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Борба за банкарско тржиште на територији бивше СФРЈ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2024-09-15</w:t>
      </w:r>
    </w:p>
    <w:p>
      <w:pPr/>
      <w:r>
        <w:t>2 мин. читања</w:t>
      </w:r>
    </w:p>
    <w:p/>
    <w:p>
      <w:r>
        <w:t>У овом чланку видећемо борбу између финансијских капиталиста Словеније и Србије за преузимање aустријске Адико банке.</w:t>
      </w:r>
    </w:p>
    <w:p>
      <w:r>
        <w:t>Форбс Србија пишући о овој ситуацији каже:</w:t>
      </w:r>
    </w:p>
    <w:p>
      <w:r>
        <w:t>“Вишемесечна сага о преузимању аустријске Адико банке, која послује на тржишту свих земаља овог региона, пре два дана добила је нови заплет, а у цео поступак овога пута умешала се директно Европска централна банка. У саопштењу саме Адико банке каже се да су монетарне власти из Франкфурта суспендовале право гласа Аlta pay, српског бизнисмена Давора Мацуре и фирме Diplomat pay dоо, јавности скоро непознатог Стефана Родића, јер су ове фирме заједнички деловале како би стекле удео од готово 20 одсто у поменутој банци.”</w:t>
      </w:r>
    </w:p>
    <w:p>
      <w:r>
        <w:t>Даље:</w:t>
      </w:r>
    </w:p>
    <w:p>
      <w:r>
        <w:t>“У саопштењу се наводи да је утврђено да су две компаније деловале заједнички у акцији стицања квалификованог удела у банци који износи 19,62 одсто и притом нису обавестили о томе аустријску Комисију за хартије од вредности, а што су биле у обавези према законима који регулишу аустријско банкарско тржиште.”[1]</w:t>
      </w:r>
    </w:p>
    <w:p>
      <w:r>
        <w:t>Овде се очигледно види картелизација као моћно оруђе концентрације и централизације капитала да би се освојила нова тржишта и консолидовало домаће тржиште.</w:t>
      </w:r>
    </w:p>
    <w:p>
      <w:r>
        <w:t>У борбу за Адико банку нису укључене само те две банке већ и cловеначка НЛБ банка и компанија Агри Европа Кипар, коју контролише Миодраг Костић.</w:t>
      </w:r>
    </w:p>
    <w:p>
      <w:r>
        <w:t>“Сагу око преузимања Адико банке отпочео је током прошле године српски бизнисмен Миодраг Костић куповином близу два милиона акција аустријске банке чиме је стекао удео од 9,99 одсто и тако постао њен највећи појединачни акционар.</w:t>
      </w:r>
      <w:r>
        <w:br/>
      </w:r>
      <w:r>
        <w:t>[...]</w:t>
      </w:r>
      <w:r>
        <w:br/>
      </w:r>
      <w:r>
        <w:t>Тих дана, и Костићев Агри Јуроп је затражио да откупи око 17 одсто удела у акцијама Адико банке, а истовремено је ова компанија преузела и оних 9,99 које су до тада биле у рукама самог Костића.”</w:t>
      </w:r>
    </w:p>
    <w:p>
      <w:r>
        <w:t>А онда на сцену ступа НЛБ банка која планира да преузме најмање 75 одсто акција, а заинтересовани су и да преузму цео део у Адико банци, извештава Форбс Србија.</w:t>
      </w:r>
    </w:p>
    <w:p>
      <w:r>
        <w:t>За крај видимо очигледне сумње да купци из Србије раде заједно на преузимању Адико Банке:</w:t>
      </w:r>
    </w:p>
    <w:p>
      <w:r>
        <w:t>“Овај процес преузимања је прилично сложен. Након делимичних понуда МК, уследила је куповина акција Алта Паи Гроуп. Утврђено је да очигледно нису пријавили неке акције, што је изазвало сумњу у њихов власнички удео. Могуће је да је у исто време регулатор посумњао да ли они делују самостално или заједно са другим купцима из Србије“</w:t>
      </w:r>
    </w:p>
    <w:p>
      <w:r>
        <w:t>МК група за контекст је у власништву Миодрага Kостића. АИК банка је трећа највећа банка на финансијском тржишту у Србији након што је преузела Еуробанк директну.[2]</w:t>
      </w:r>
    </w:p>
    <w:p>
      <w:r>
        <w:t>НЛБ комерцијална банка остала je на петом месту на српском финансијском тржишту, док је у Словенији један од водећих играча.[3] [4]</w:t>
      </w:r>
    </w:p>
    <w:p>
      <w:r>
        <w:t xml:space="preserve">Овде видимо активно укрупњавање банака и њихову жељу за финансијска тржишта других земаља бивше Југославије и са овим интеграцију разних капитала и њихову додатну консолидацију тржишта у својим земљама. </w:t>
      </w:r>
    </w:p>
    <w:p>
      <w:r>
        <w:t>Све су ово последице развоја капитализма у овим земљама којe се, са концентрацијом и централизацијом капитала, све више крећy ка монополском капитализму о чему смо писали и пре.[5]</w:t>
      </w:r>
    </w:p>
    <w:p>
      <w: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https://forbes.n1info.rs/novac/istrazujemo-zaplet-ili-rasplet-sage-o-preuzimanju-adiko-banke-zasto-je-ona-toliko-vazna/</w:t>
        </w:r>
      </w:hyperlink>
    </w:p>
    <w:p>
      <w:r>
        <w:t>[2]</w:t>
      </w:r>
      <w:hyperlink r:id="rId12">
        <w:r>
          <w:rPr>
            <w:color w:val="0000FF"/>
            <w:u w:val="single"/>
          </w:rPr>
          <w:t>https://nova.rs/vesti/biznis/profit-banaka-u-srbiji-za-devet-meseci-2023-iznosio-865-miliona-evra/</w:t>
        </w:r>
      </w:hyperlink>
    </w:p>
    <w:p>
      <w:r>
        <w:t>[3]</w:t>
      </w:r>
      <w:hyperlink r:id="rId13">
        <w:r>
          <w:rPr>
            <w:color w:val="0000FF"/>
            <w:u w:val="single"/>
          </w:rPr>
          <w:t>https://magazinbiznis.rs/ko-su-najvece-banke-u-srbiji-banca-intesa-prva-druga-otp-a-treca-raiffeisen-banka/</w:t>
        </w:r>
      </w:hyperlink>
    </w:p>
    <w:p>
      <w:r>
        <w:t>[4]</w:t>
      </w:r>
      <w:hyperlink r:id="rId14">
        <w:r>
          <w:rPr>
            <w:color w:val="0000FF"/>
            <w:u w:val="single"/>
          </w:rPr>
          <w:t>https://seenews.com/news/slovenias-nlb-group-cons-after-tax-profit-rises-23-percent-in-2023-1244457</w:t>
        </w:r>
      </w:hyperlink>
    </w:p>
    <w:p>
      <w:r>
        <w:t>[5]</w:t>
      </w:r>
      <w:hyperlink r:id="rId15">
        <w:r>
          <w:rPr>
            <w:color w:val="0000FF"/>
            <w:u w:val="single"/>
          </w:rPr>
          <w:t>https://rs.politsturm.com/mit-o-slobodnoj-konkurenciji-i-monopolizacija-u-srbiji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borba-za-bankarsko-trzhiste-na-teritoriji-bivse-sfrj" TargetMode="External"/><Relationship Id="rId11" Type="http://schemas.openxmlformats.org/officeDocument/2006/relationships/hyperlink" Target="https://forbes.n1info.rs/novac/istrazujemo-zaplet-ili-rasplet-sage-o-preuzimanju-adiko-banke-zasto-je-ona-toliko-vazna/" TargetMode="External"/><Relationship Id="rId12" Type="http://schemas.openxmlformats.org/officeDocument/2006/relationships/hyperlink" Target="https://nova.rs/vesti/biznis/profit-banaka-u-srbiji-za-devet-meseci-2023-iznosio-865-miliona-evra/" TargetMode="External"/><Relationship Id="rId13" Type="http://schemas.openxmlformats.org/officeDocument/2006/relationships/hyperlink" Target="https://magazinbiznis.rs/ko-su-najvece-banke-u-srbiji-banca-intesa-prva-druga-otp-a-treca-raiffeisen-banka/" TargetMode="External"/><Relationship Id="rId14" Type="http://schemas.openxmlformats.org/officeDocument/2006/relationships/hyperlink" Target="https://seenews.com/news/slovenias-nlb-group-cons-after-tax-profit-rises-23-percent-in-2023-1244457" TargetMode="External"/><Relationship Id="rId15" Type="http://schemas.openxmlformats.org/officeDocument/2006/relationships/hyperlink" Target="https://rs.politsturm.com/mit-o-slobodnoj-konkurenciji-i-monopolizacija-u-srb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