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Лењин о буржоаском национализму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2026-01-25</w:t>
      </w:r>
    </w:p>
    <w:p>
      <w:pPr/>
    </w:p>
    <w:p/>
    <w:p>
      <w:r>
        <w:t>Свака проповед одвајања радника једне нације од друге, сваки напад на марксистичко „асимилаторство", свако супротстављање у питањима која се тичу пролетаријата једне националне културе у целини другој тобоже целој националној култури и сл. јесте буржоаски национализам против којег се обавезно мора водити немилосрдна борба.</w:t>
      </w:r>
    </w:p>
    <w:p>
      <w:r>
        <w:t>И. В. Лењин</w:t>
      </w:r>
      <w:r>
        <w:br/>
      </w:r>
      <w:r>
        <w:t>Критичке белешке о националном питању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lenjin-o-burzoaskom-nacionaliz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