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Приватни сектор доминира на кубанском тржишту малопродаје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2025-08-17</w:t>
      </w:r>
    </w:p>
    <w:p>
      <w:pPr/>
      <w:r>
        <w:t>2 мин. читања</w:t>
      </w:r>
    </w:p>
    <w:p/>
    <w:p>
      <w:r>
        <w:rPr>
          <w:b/>
        </w:rPr>
        <w:t>На Куби је приватна малопродаја први пут надмашила државну трговину. Током НЕП-а у Совјетском Савезу, бољшевици нису дозволили да приватни капитал доминира трговином.</w:t>
      </w:r>
    </w:p>
    <w:p>
      <w:r>
        <w:rPr>
          <w:b/>
        </w:rPr>
        <w:t>Детаљи.</w:t>
      </w:r>
      <w:r>
        <w:t xml:space="preserve"> Нови </w:t>
      </w:r>
      <w:hyperlink r:id="rId11">
        <w:r>
          <w:rPr>
            <w:color w:val="0000FF"/>
            <w:u w:val="single"/>
          </w:rPr>
          <w:t>подаци</w:t>
        </w:r>
      </w:hyperlink>
      <w:r>
        <w:t xml:space="preserve"> кубанског Националног завода за статистику показују да је 2024. године недржавни сектор чинио 55% малопродаје робе и услуга, у поређењу са 44% у 2023. години. Ово је први пут да је приватни капитал надмашио државну трговину од успостављања социјализма на Куби.</w:t>
      </w:r>
    </w:p>
    <w:p>
      <w:r>
        <w:t xml:space="preserve">► Кубански министар економије је раније </w:t>
      </w:r>
      <w:hyperlink r:id="rId12">
        <w:r>
          <w:rPr>
            <w:color w:val="0000FF"/>
            <w:u w:val="single"/>
          </w:rPr>
          <w:t>напоменуо</w:t>
        </w:r>
      </w:hyperlink>
      <w:r>
        <w:t xml:space="preserve"> да су приватни увозници повећали страни увоз за 34% у последњој години, премашивши вредност од милијарду долара.</w:t>
      </w:r>
    </w:p>
    <w:p>
      <w:r>
        <w:rPr>
          <w:b/>
        </w:rPr>
        <w:t>Контекст.</w:t>
      </w:r>
      <w:r>
        <w:t xml:space="preserve"> Овај развој догађаја је у складу са текућим капиталистичким реформама на Куби. Оне укључују поновно </w:t>
      </w:r>
      <w:hyperlink r:id="rId13">
        <w:r>
          <w:rPr>
            <w:color w:val="0000FF"/>
            <w:u w:val="single"/>
          </w:rPr>
          <w:t>увођење</w:t>
        </w:r>
      </w:hyperlink>
      <w:r>
        <w:t xml:space="preserve"> приватног власништва над некретнинама, омогућавање власницима предузећа да </w:t>
      </w:r>
      <w:hyperlink r:id="rId14">
        <w:r>
          <w:rPr>
            <w:color w:val="0000FF"/>
            <w:u w:val="single"/>
          </w:rPr>
          <w:t>запошљавају</w:t>
        </w:r>
      </w:hyperlink>
      <w:r>
        <w:t xml:space="preserve"> радну снагу и отварање националне економије страним капиталистима.</w:t>
      </w:r>
    </w:p>
    <w:p>
      <w:r>
        <w:t xml:space="preserve">► Кубанска влада је 2019. године донела </w:t>
      </w:r>
      <w:hyperlink r:id="rId15">
        <w:r>
          <w:rPr>
            <w:color w:val="0000FF"/>
            <w:u w:val="single"/>
          </w:rPr>
          <w:t>нови устав</w:t>
        </w:r>
      </w:hyperlink>
      <w:r>
        <w:t xml:space="preserve"> којим је призната приватна својина над средствима за производњу и гарантована права капиталиста.</w:t>
      </w:r>
    </w:p>
    <w:p>
      <w:r>
        <w:t xml:space="preserve">► Министар економије и планирања Кубе, Алехандро Гил Фернандез, </w:t>
      </w:r>
      <w:hyperlink r:id="rId16">
        <w:r>
          <w:rPr>
            <w:color w:val="0000FF"/>
            <w:u w:val="single"/>
          </w:rPr>
          <w:t>рекао</w:t>
        </w:r>
      </w:hyperlink>
      <w:r>
        <w:t xml:space="preserve"> је 2021. године да се раст приватног сектора догађа „ради усавршавања економског модела јер нам је потребна ефикасна економија“. Две године касније, председник Кубе је </w:t>
      </w:r>
      <w:hyperlink r:id="rId17">
        <w:r>
          <w:rPr>
            <w:color w:val="0000FF"/>
            <w:u w:val="single"/>
          </w:rPr>
          <w:t>рекао</w:t>
        </w:r>
      </w:hyperlink>
      <w:r>
        <w:t xml:space="preserve"> да „нема крсташког рата против приватног сектора“, јасно стављајући до знања да се овај тренд наставља.</w:t>
      </w:r>
    </w:p>
    <w:p>
      <w:r>
        <w:t xml:space="preserve">► Куба постаје све отворенија за страни капитал. Руске и кинеске компаније су </w:t>
      </w:r>
      <w:hyperlink r:id="rId18">
        <w:r>
          <w:rPr>
            <w:color w:val="0000FF"/>
            <w:u w:val="single"/>
          </w:rPr>
          <w:t>најактивније</w:t>
        </w:r>
      </w:hyperlink>
      <w:r>
        <w:t xml:space="preserve">, али трговина и инвестиције долазе и из </w:t>
      </w:r>
      <w:hyperlink r:id="rId19">
        <w:r>
          <w:rPr>
            <w:color w:val="0000FF"/>
            <w:u w:val="single"/>
          </w:rPr>
          <w:t>Шпаније</w:t>
        </w:r>
      </w:hyperlink>
      <w:r>
        <w:t xml:space="preserve">, </w:t>
      </w:r>
      <w:hyperlink r:id="rId20">
        <w:r>
          <w:rPr>
            <w:color w:val="0000FF"/>
            <w:u w:val="single"/>
          </w:rPr>
          <w:t>Канаде</w:t>
        </w:r>
      </w:hyperlink>
      <w:r>
        <w:t xml:space="preserve">, </w:t>
      </w:r>
      <w:hyperlink r:id="rId21">
        <w:r>
          <w:rPr>
            <w:color w:val="0000FF"/>
            <w:u w:val="single"/>
          </w:rPr>
          <w:t>Италије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Велике Британије</w:t>
        </w:r>
      </w:hyperlink>
      <w:r>
        <w:t xml:space="preserve"> и низа других земаља.</w:t>
      </w:r>
    </w:p>
    <w:p>
      <w:r>
        <w:rPr>
          <w:b/>
        </w:rPr>
        <w:t>Важно је знати.</w:t>
      </w:r>
      <w:r>
        <w:t xml:space="preserve"> Контрола над трговином је важан елемент економије, омогућавајући контролу нивоа цена, реалних плата и избегавање несташице робе.</w:t>
      </w:r>
    </w:p>
    <w:p>
      <w:r>
        <w:t xml:space="preserve">► У СССР-у, у првим годинама НЕП-а, малопродајна и велепродајна трговина дошла је под доминацију приватног капитала. То је било због недовољног искуства совјетског руководства у сфери трговине. Шпекуланти су поткопавали поверење радника и гомилали капитал. Лењин је </w:t>
      </w:r>
      <w:hyperlink r:id="rId23">
        <w:r>
          <w:rPr>
            <w:color w:val="0000FF"/>
            <w:u w:val="single"/>
          </w:rPr>
          <w:t>признао</w:t>
        </w:r>
      </w:hyperlink>
      <w:r>
        <w:t>: „Овај систем робне размене се распао; распао се у смислу да је попримио облик купопродаје... приватно тржиште се показало прејаким за нас; и уместо размене робе добили смо обичну купопродају, трговину.“</w:t>
      </w:r>
    </w:p>
    <w:p>
      <w:r>
        <w:t xml:space="preserve">► Бољшевици су схватили опасност ове ситуације. Решили су проблем тако што су значајно побољшали квалитет државне трговине и развили задружну трговину. Стаљин је </w:t>
      </w:r>
      <w:hyperlink r:id="rId24">
        <w:r>
          <w:rPr>
            <w:color w:val="0000FF"/>
            <w:u w:val="single"/>
          </w:rPr>
          <w:t>известио</w:t>
        </w:r>
      </w:hyperlink>
      <w:r>
        <w:t>: „Хоћемо ли успети да повежемо нашу социјализовану индустрију са сељачком економијом, да избацимо приватног трговца, приватног капиталисту и да научимо да тргујемо; или ће нас приватни капитал победити изазивајући раскол између пролетаријата и сељаштва? — тo је било кључно питање тог времена.“</w:t>
      </w:r>
    </w:p>
    <w:p>
      <w:r>
        <w:t>► У трговинској години 1925-1926, удео приватног капитала у малопродаји је пао на 40% у поређењу са 75,3% у периоду 1922-1923. Две године касније, његов удео је пао на 25,4%. Године 1930, приватни капитал је опслуживао само нешто више од 5% малопродаје.</w:t>
      </w:r>
    </w:p>
    <w:p>
      <w:r>
        <w:t>► Историјски гледано, раст улоге приватног капитала у трговини био је један од елемената контрареволуције. У Кини је током „реформи“ Денг Сјаопинга контрола над трговином прешла на приватне трговце. То је дало снажан подстицај расту буржоазије, која се обогатила захваљујући прерасподели. У самом СССР-у се 70-их и 80-их година формирао слој подземних шпекуланата, дестабилизујући економију. Легализовавши се током „Перестројке“, постали су једна од група нове буржоазије.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privatni-sektor-dominira-na-kubanskom-trzistu-maloprodaje" TargetMode="External"/><Relationship Id="rId11" Type="http://schemas.openxmlformats.org/officeDocument/2006/relationships/hyperlink" Target="https://share.google/0aeMiu6ODxjzCNCE4" TargetMode="External"/><Relationship Id="rId12" Type="http://schemas.openxmlformats.org/officeDocument/2006/relationships/hyperlink" Target="https://www.reuters.com/world/americas/first-time-decades-cubas-private-sector-outweighs-state-2025-07-29/" TargetMode="External"/><Relationship Id="rId13" Type="http://schemas.openxmlformats.org/officeDocument/2006/relationships/hyperlink" Target="https://www.bbc.com/news/world-latin-america-15575632" TargetMode="External"/><Relationship Id="rId14" Type="http://schemas.openxmlformats.org/officeDocument/2006/relationships/hyperlink" Target="https://www.reuters.com/article/world/the-state-of-raul-castros-economic-reforms-in-cuba-idUSKBN1HO0CL/" TargetMode="External"/><Relationship Id="rId15" Type="http://schemas.openxmlformats.org/officeDocument/2006/relationships/hyperlink" Target="https://www.constituteproject.org/constitution/Cuba_2019" TargetMode="External"/><Relationship Id="rId16" Type="http://schemas.openxmlformats.org/officeDocument/2006/relationships/hyperlink" Target="http://www.cuba.cu/economia/2021-09-01/las-mipymes-privadas-no-significan-un-retroceso-al-capitalismo/57201" TargetMode="External"/><Relationship Id="rId17" Type="http://schemas.openxmlformats.org/officeDocument/2006/relationships/hyperlink" Target="https://www.cubadebate.cu/noticias/2023/12/30/consejo-de-ministros-analiza-importantes-topicos-de-la-vida-economica-y-social-del-pais/" TargetMode="External"/><Relationship Id="rId18" Type="http://schemas.openxmlformats.org/officeDocument/2006/relationships/hyperlink" Target="https://us.politsturm.com/china-becomes-cubas-key-economic-partner" TargetMode="External"/><Relationship Id="rId19" Type="http://schemas.openxmlformats.org/officeDocument/2006/relationships/hyperlink" Target="https://www.lamoncloa.gob.es/lang/en/gobierno/news/paginas/2025/20250703-ffd4-cuba-debt-conversion.aspx" TargetMode="External"/><Relationship Id="rId20" Type="http://schemas.openxmlformats.org/officeDocument/2006/relationships/hyperlink" Target="https://www.international.gc.ca/country-pays/cuba/relations.aspx?lang=eng" TargetMode="External"/><Relationship Id="rId21" Type="http://schemas.openxmlformats.org/officeDocument/2006/relationships/hyperlink" Target="https://www.plenglish.com/news/2023/05/06/cubas-chamber-of-commerce-promotes-investment-and-business-in-italy/" TargetMode="External"/><Relationship Id="rId22" Type="http://schemas.openxmlformats.org/officeDocument/2006/relationships/hyperlink" Target="https://assets.publishing.service.gov.uk/media/688aba915618469b73388914/cuba-trade-and-investment-factsheet-2025-08-01.pdf" TargetMode="External"/><Relationship Id="rId23" Type="http://schemas.openxmlformats.org/officeDocument/2006/relationships/hyperlink" Target="https://www.marxists.org/archive/lenin/works/1921/oct/29.htm" TargetMode="External"/><Relationship Id="rId24" Type="http://schemas.openxmlformats.org/officeDocument/2006/relationships/hyperlink" Target="https://www.marxists.org/reference/archive/stalin/works/1927/12/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