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САД наставља да користи микрочипове за економску уцену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2025-05-27</w:t>
      </w:r>
    </w:p>
    <w:p>
      <w:pPr/>
      <w:r>
        <w:t>2 мин. читања</w:t>
      </w:r>
    </w:p>
    <w:p/>
    <w:p>
      <w:r>
        <w:t xml:space="preserve">Непосредно пре него што је Бајден напустио функцију, САД су објавиле свој „Оквир за дифузију вештачке интелигенције“ — политику која је поставила темеље за већу контролу САД над стратешким технологијама. </w:t>
      </w:r>
    </w:p>
    <w:p>
      <w:r>
        <w:rPr>
          <w:b/>
        </w:rPr>
        <w:t>Детаљи</w:t>
      </w:r>
      <w:r>
        <w:t xml:space="preserve">. Политика има за циљ увођење глобалног режима лиценцирања за врхунске чипове који се користе у развоју вештачке интелигенције. Ови чипови су посебно пројектовани да обављају масивна паралелна израчунавања потребна за тренирање </w:t>
      </w:r>
      <w:hyperlink r:id="rId11">
        <w:r>
          <w:rPr>
            <w:color w:val="0000FF"/>
            <w:u w:val="single"/>
          </w:rPr>
          <w:t>великих неуронских мрежа</w:t>
        </w:r>
      </w:hyperlink>
      <w:r>
        <w:t xml:space="preserve">. </w:t>
      </w:r>
    </w:p>
    <w:p>
      <w:r>
        <w:t xml:space="preserve">► Оквир је првобитно предложио тростепени систем приступа: савезници првог нивоа попут Тајвана би имали пун приступ напредним чиповима за вештачку интелигенцију; земље другог нивоа би имале ограничен приступ; државе трећег нивоа — Кина, Русија, Иран, Северна Кореја — би биле потпуно искључене. Овај систем се сада ставља на страну у корист међудржавних споразума о </w:t>
      </w:r>
      <w:hyperlink r:id="rId12">
        <w:r>
          <w:rPr>
            <w:color w:val="0000FF"/>
            <w:u w:val="single"/>
          </w:rPr>
          <w:t>лиценцирању</w:t>
        </w:r>
      </w:hyperlink>
      <w:r>
        <w:t xml:space="preserve">, при чему је Трампова администрација Бајденов систем </w:t>
      </w:r>
      <w:hyperlink r:id="rId13">
        <w:r>
          <w:rPr>
            <w:color w:val="0000FF"/>
            <w:u w:val="single"/>
          </w:rPr>
          <w:t>назвала</w:t>
        </w:r>
      </w:hyperlink>
      <w:r>
        <w:t xml:space="preserve"> „превише бирократским“ и препреком „иновацијама“. </w:t>
      </w:r>
    </w:p>
    <w:p>
      <w:r>
        <w:t xml:space="preserve">► Дана 15. маја, амерички законодавци су усвојили закон којим се </w:t>
      </w:r>
      <w:hyperlink r:id="rId14">
        <w:r>
          <w:rPr>
            <w:color w:val="0000FF"/>
            <w:u w:val="single"/>
          </w:rPr>
          <w:t>захтева</w:t>
        </w:r>
      </w:hyperlink>
      <w:r>
        <w:t xml:space="preserve"> да Nvidia и други произвођачи чипова за вештачку интелигенцију открију локације својих извезених микрочипова, наводећи забринутост због кријумчарења „злонамерним актерима“. </w:t>
      </w:r>
    </w:p>
    <w:p>
      <w:r>
        <w:rPr>
          <w:b/>
        </w:rPr>
        <w:t>Контекст</w:t>
      </w:r>
      <w:r>
        <w:t xml:space="preserve">. Најновији амерички оквир надовезује се на раније напоре у </w:t>
      </w:r>
      <w:hyperlink r:id="rId15">
        <w:r>
          <w:rPr>
            <w:color w:val="0000FF"/>
            <w:u w:val="single"/>
          </w:rPr>
          <w:t>технолошком</w:t>
        </w:r>
      </w:hyperlink>
      <w:r>
        <w:t xml:space="preserve"> ратовању да се кинеска индустрија изолује од кључних технологија. </w:t>
      </w:r>
      <w:hyperlink r:id="rId16">
        <w:r>
          <w:rPr>
            <w:color w:val="0000FF"/>
            <w:u w:val="single"/>
          </w:rPr>
          <w:t>Вашингтон је 2022. године</w:t>
        </w:r>
      </w:hyperlink>
      <w:r>
        <w:t xml:space="preserve"> ограничио компанијама попут Nvidia извоз њихових најнапреднијих чипова у Кину, што је изазвало </w:t>
      </w:r>
      <w:hyperlink r:id="rId17">
        <w:r>
          <w:rPr>
            <w:color w:val="0000FF"/>
            <w:u w:val="single"/>
          </w:rPr>
          <w:t>огорчење</w:t>
        </w:r>
      </w:hyperlink>
      <w:r>
        <w:t xml:space="preserve"> у Пекингу и узвратне забране на критичне минерале попут галијума и германијума — који се користе у војној оптици и електроници. </w:t>
      </w:r>
    </w:p>
    <w:p>
      <w:r>
        <w:t xml:space="preserve">► Исте године, Бајден је потписао Закон CHIPS (Creating Helpful Incentives to Produce Semiconductors), издвајајући 280 милијарди долара — укључујући 39 милијарди долара субвенција и значајне пореске олакшице — за подстицање домаће производње чипова и подршку америчким монополима. </w:t>
      </w:r>
    </w:p>
    <w:p>
      <w:r>
        <w:t xml:space="preserve">► Упркос овим санкцијама, кинески програмери су постигли значајан напредак користећи већи број слабијих „застарелих“ чипова са ефикаснијим архитектурама, што је демонстрирано системима попут DeepSeek. Ово је </w:t>
      </w:r>
      <w:hyperlink r:id="rId18">
        <w:r>
          <w:rPr>
            <w:color w:val="0000FF"/>
            <w:u w:val="single"/>
          </w:rPr>
          <w:t>разоткрило</w:t>
        </w:r>
      </w:hyperlink>
      <w:r>
        <w:t xml:space="preserve"> ограничења само хардверских ограничења и довело до </w:t>
      </w:r>
      <w:hyperlink r:id="rId12">
        <w:r>
          <w:rPr>
            <w:color w:val="0000FF"/>
            <w:u w:val="single"/>
          </w:rPr>
          <w:t>позива</w:t>
        </w:r>
      </w:hyperlink>
      <w:r>
        <w:t xml:space="preserve"> да се контрола прошири и на софтвер, податке и друге елементе развоја вештачке интелигенције. </w:t>
      </w:r>
    </w:p>
    <w:p>
      <w:r>
        <w:rPr>
          <w:b/>
        </w:rPr>
        <w:t>Треба да знате</w:t>
      </w:r>
      <w:r>
        <w:t xml:space="preserve">. Микрочипови сада </w:t>
      </w:r>
      <w:hyperlink r:id="rId15">
        <w:r>
          <w:rPr>
            <w:color w:val="0000FF"/>
            <w:u w:val="single"/>
          </w:rPr>
          <w:t>подржавају</w:t>
        </w:r>
      </w:hyperlink>
      <w:r>
        <w:t xml:space="preserve"> критичне војне, надзорне, индустријске и транспортне системе — чинећи контролу над њиховом производњом и протоком стратешким приоритетом. Као резултат тога, империјалистичке силе су претвориле „ратове чипова“ у централни фронт у својој широј борби за глобалну економску доминацију. </w:t>
      </w:r>
    </w:p>
    <w:p>
      <w:r>
        <w:t>► Ова нова међудржавна стратегија отвара простор за преговоре са трећим државама и кинеским савезницима попут Ирана или Русије. Земљама које су некада биле принуђене да бирају стране сада се може понудити ограничен приступ у замену за дубље усклађивање са америчким трговинским, војним или политичким циљевима.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sad-nastavlja-da-koristi-mikrocipove-za-ekonomsku-ucenu" TargetMode="External"/><Relationship Id="rId11" Type="http://schemas.openxmlformats.org/officeDocument/2006/relationships/hyperlink" Target="https://us.politsturm.com/neural-networks-analysis" TargetMode="External"/><Relationship Id="rId12" Type="http://schemas.openxmlformats.org/officeDocument/2006/relationships/hyperlink" Target="https://www.csis.org/analysis/understanding-us-allies-current-legal-authority-implement-ai-and-semiconductor-export" TargetMode="External"/><Relationship Id="rId13" Type="http://schemas.openxmlformats.org/officeDocument/2006/relationships/hyperlink" Target="https://www.wsj.com/tech/ai-chip-exports-overhaul-0518a821?" TargetMode="External"/><Relationship Id="rId14" Type="http://schemas.openxmlformats.org/officeDocument/2006/relationships/hyperlink" Target="https://www.reuters.com/world/us/us-lawmakers-introduce-bill-address-ai-chip-smuggling-2025-05-15/" TargetMode="External"/><Relationship Id="rId15" Type="http://schemas.openxmlformats.org/officeDocument/2006/relationships/hyperlink" Target="https://us.politsturm.com/microchip-arms-race" TargetMode="External"/><Relationship Id="rId16" Type="http://schemas.openxmlformats.org/officeDocument/2006/relationships/hyperlink" Target="https://www.axios.com/2022/09/01/us-china-chip-sales-restrictions-nvidia?" TargetMode="External"/><Relationship Id="rId17" Type="http://schemas.openxmlformats.org/officeDocument/2006/relationships/hyperlink" Target="https://edition.cnn.com/2023/10/18/tech/us-china-chip-export-curbs-intl-hnk/index.html" TargetMode="External"/><Relationship Id="rId18" Type="http://schemas.openxmlformats.org/officeDocument/2006/relationships/hyperlink" Target="https://www.wired.com/story/deepseek-china-model-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