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Субвенције пољопривредницима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2025-09-30</w:t>
      </w:r>
    </w:p>
    <w:p>
      <w:pPr/>
      <w:r>
        <w:t>2 мин. читања</w:t>
      </w:r>
    </w:p>
    <w:p/>
    <w:p>
      <w:r>
        <w:rPr>
          <w:b/>
        </w:rPr>
        <w:t xml:space="preserve">Детаљи: </w:t>
      </w:r>
    </w:p>
    <w:p>
      <w:r>
        <w:t xml:space="preserve">► Покрајинска влада Војводине наменила је </w:t>
      </w:r>
      <w:hyperlink r:id="rId11">
        <w:r>
          <w:rPr>
            <w:color w:val="0000FF"/>
            <w:u w:val="single"/>
          </w:rPr>
          <w:t>550 милиона динара</w:t>
        </w:r>
      </w:hyperlink>
      <w:r>
        <w:t xml:space="preserve"> пољопривредницима на име субвенција за куповину пољопривредних машина и опреме.</w:t>
      </w:r>
    </w:p>
    <w:p>
      <w:r>
        <w:t>► Од укупне своте субвенција, свако газдинство које је прошло на конкурсу добиће оквирно 7.500 евра, што указује да је помоћ намењена малим и најрањивијим газдинствима.</w:t>
      </w:r>
    </w:p>
    <w:p>
      <w:r>
        <w:rPr>
          <w:b/>
        </w:rPr>
        <w:t>Важно је знати:</w:t>
      </w:r>
    </w:p>
    <w:p>
      <w:r>
        <w:t xml:space="preserve">►  Због свог стратешког значаја, пољопривреда је једна од привредних грана која је највише субвенционисана од стране модерних капиталистичких држава. Цена хране у великој мери одређује висину минималне зараде која је потребна радницима да би могли да преживе и наставе са радом. Последично, довољна снабдевеност и стабилност цена хране кључно утичу на профитабилност и развој свих осталих сектора економије. </w:t>
      </w:r>
    </w:p>
    <w:p>
      <w:r>
        <w:t xml:space="preserve">► У Србији, 20% радне снаге чине ситни пољопривредници који представљају релевантан друштвени и политички фактор. </w:t>
      </w:r>
    </w:p>
    <w:p>
      <w:r>
        <w:t xml:space="preserve">► Иако без „праве“ странке која би заступала њихове интересе, релативно добро организовани кроз удружења, пољопривредници често организују демонстрације и друге протестне активности у покушају да поправе свој друштвено-економски положај. </w:t>
      </w:r>
    </w:p>
    <w:p>
      <w:r>
        <w:t>Власт није у прилици да у потпуности игнорише њихове проблеме, те су преговори са удружењима о повећању субвенција и друге материјалне помоћи поприлично честа појава.</w:t>
      </w:r>
    </w:p>
    <w:p>
      <w:r>
        <w:t xml:space="preserve">► Због изиграних обећања након постигнутог договора, или појавом нових потешкоћа, удружења се по правилу поново дижу у протест захтевајући поновне преговоре и побољшане услове. </w:t>
      </w:r>
    </w:p>
    <w:p>
      <w:r>
        <w:t xml:space="preserve">У најскоријој епизоди, пољопривредници су на таласу демонстрација у Србији организовали </w:t>
      </w:r>
      <w:hyperlink r:id="rId12">
        <w:r>
          <w:rPr>
            <w:color w:val="0000FF"/>
            <w:u w:val="single"/>
          </w:rPr>
          <w:t>протест у Новом Саду</w:t>
        </w:r>
      </w:hyperlink>
      <w:r>
        <w:t xml:space="preserve"> због проблема са сушом и, како се наводи, неиспуњених обећања из ранијих договора са Министарством пољопривреде.</w:t>
      </w:r>
    </w:p>
    <w:p>
      <w:r>
        <w:t>► Цикличне побуне сељака и мере помоћи државе само краткорочно „гасе пожаре“ и помажу пољопривредницима да некако преброде годину са главом изнад воде. Истоветни проблеми се упркос свему континуирано понављају и не постоји назнака да политичким путем може доћи до било каквог системског и трајног решења.</w:t>
      </w:r>
    </w:p>
    <w:p>
      <w:r>
        <w:t xml:space="preserve">► Права реформа се међутим све време одвија по дубини, у самој основи капиталистичког система. </w:t>
      </w:r>
    </w:p>
    <w:p>
      <w:r>
        <w:t>► У Србији се увелико одиграва монополизација пољопривреде и укрупњавање газдинстава,</w:t>
      </w:r>
      <w:hyperlink r:id="rId13">
        <w:r>
          <w:rPr>
            <w:color w:val="0000FF"/>
            <w:u w:val="single"/>
          </w:rPr>
          <w:t xml:space="preserve"> о чему смо и раније писали</w:t>
        </w:r>
      </w:hyperlink>
      <w:r>
        <w:t xml:space="preserve">. </w:t>
      </w:r>
    </w:p>
    <w:p>
      <w:r>
        <w:t xml:space="preserve">Економија обима омогућава великим газдинствима производњу са нижим трошковима, лакши приступ финансијама као и ефикасно коришћене нових технологија што прави велики јаз између конкурентности великих и малих пољопривредника. Развој капиталистичких односа у пољопривреди природно истискује ситне призвођаче са тржишта. </w:t>
      </w:r>
    </w:p>
    <w:p>
      <w:r>
        <w:t xml:space="preserve">► У периоду 2002-2022 чак 740 000 људи је напустило село, док је само од 2018. укупан број фарми опао за 10%. </w:t>
      </w:r>
      <w:hyperlink r:id="rId14">
        <w:r>
          <w:rPr>
            <w:color w:val="0000FF"/>
            <w:u w:val="single"/>
          </w:rPr>
          <w:t>Просечна старост</w:t>
        </w:r>
      </w:hyperlink>
      <w:r>
        <w:t xml:space="preserve"> носиоца газдинства износи 60 година, а само 1 од 11 газдинстава има носиоца млађег од 40 година што назначује наставак тренда гашења малих имања на чији рачун се шире пољопривредни конгломерати.</w:t>
      </w:r>
    </w:p>
    <w:p>
      <w:r>
        <w:rPr>
          <w:b/>
        </w:rPr>
        <w:t>Закључак:</w:t>
      </w:r>
      <w:r>
        <w:t xml:space="preserve"> </w:t>
      </w:r>
    </w:p>
    <w:p>
      <w:r>
        <w:t xml:space="preserve">► Учешће пољопривредне радне снаге у ЕУ </w:t>
      </w:r>
      <w:hyperlink r:id="rId15">
        <w:r>
          <w:rPr>
            <w:color w:val="0000FF"/>
            <w:u w:val="single"/>
          </w:rPr>
          <w:t>износи око 4%</w:t>
        </w:r>
      </w:hyperlink>
      <w:r>
        <w:t xml:space="preserve"> и за очекивати је да у средње-дугом року, услед даље неминовне монополизације, број пољопривредника и у Србији падне на исти ниво. Покушаји да се победи логика система унапред су осуђени на пропаст, а привидни краткорочни успеси највише што могу да донесу јесте успоравање тренда, чиме власт амортизује шокове које изазива оваква друштвена трансформација.</w:t>
      </w:r>
    </w:p>
    <w:p>
      <w:r>
        <w:t>► Све више пољопривредника неизбежно пада у редове пролетеријата, стога се и њихови интереси изједначују са интересима радничке класе. Уместо јалове ситносопственичке борбе за приватно власништво, заједничка борба свих радних људи за социјализам једина је перспектива напретка и побољшања услова живота заједнице.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subvencije-poljoprivrednicima" TargetMode="External"/><Relationship Id="rId11" Type="http://schemas.openxmlformats.org/officeDocument/2006/relationships/hyperlink" Target="https://www.danas.rs/vesti/ekonomija/poljoprivrednicima-vojvodine-550-miliona-dinara-za-nabavku-masina-i-opreme/" TargetMode="External"/><Relationship Id="rId12" Type="http://schemas.openxmlformats.org/officeDocument/2006/relationships/hyperlink" Target="https://www.vesti-online.com/protest-poljoprivrednika-u-novom-sadu/" TargetMode="External"/><Relationship Id="rId13" Type="http://schemas.openxmlformats.org/officeDocument/2006/relationships/hyperlink" Target="https://rs.politsturm.com/ucenjeni-radnici-na-mitinzima-sns-a" TargetMode="External"/><Relationship Id="rId14" Type="http://schemas.openxmlformats.org/officeDocument/2006/relationships/hyperlink" Target="https://www.srbija.gov.rs/tekst/en/130157/agriculture.php?utm_source=chatgpt.com" TargetMode="External"/><Relationship Id="rId15" Type="http://schemas.openxmlformats.org/officeDocument/2006/relationships/hyperlink" Target="https://www.euronews.com/my-europe/2024/02/13/all-you-need-to-know-about-the-eu-agriculture-sector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