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Svaki sedmi radnik je zaposlen na ordeđeno u Srbiji</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2026-07-26</w:t>
      </w:r>
    </w:p>
    <w:p>
      <w:pPr/>
      <w:r>
        <w:t>1 мин. читања</w:t>
      </w:r>
    </w:p>
    <w:p/>
    <w:p>
      <w:r>
        <w:t>Kapitalisti drže ogroman broj radnika na određeno.</w:t>
      </w:r>
    </w:p>
    <w:p>
      <w:r>
        <w:rPr>
          <w:b/>
        </w:rPr>
        <w:t>Detalji.</w:t>
      </w:r>
      <w:r>
        <w:t xml:space="preserve"> Podaci </w:t>
      </w:r>
      <w:hyperlink r:id="rId12">
        <w:r>
          <w:rPr>
            <w:color w:val="0000FF"/>
            <w:u w:val="single"/>
          </w:rPr>
          <w:t>Eurostata</w:t>
        </w:r>
      </w:hyperlink>
      <w:r>
        <w:t xml:space="preserve"> pokazuju da 14,5 odsto radnika u Srbiji radi na određeno što je znatno više od EU proseka koji iznosi 9,9 odsto.</w:t>
      </w:r>
    </w:p>
    <w:p>
      <w:r>
        <w:t>Navodno, ugovori na određeno i neodređeno pružaju ista prava zaposlenima poput prava na zaradu, godišnji odmor i bolovanje ali je zato sigurnost posla dosta niža kod ugovora na određeno jer kapitalisti u tom slučaju, ne moraju da imaju zakonom predviđen i obrazložen razlog.</w:t>
      </w:r>
    </w:p>
    <w:p>
      <w:r>
        <w:t xml:space="preserve">Ugovori na određeno su </w:t>
      </w:r>
      <w:hyperlink r:id="rId13">
        <w:r>
          <w:rPr>
            <w:color w:val="0000FF"/>
            <w:u w:val="single"/>
          </w:rPr>
          <w:t>karakteristični</w:t>
        </w:r>
      </w:hyperlink>
      <w:r>
        <w:t xml:space="preserve"> za sektore koji radnike zapošljavaju sezonski, poput ugostiteljstva, hotelijerstva, poljoprivrede ili građevine. Međutim, sezonski karakter određenih sektora nije jedini razlog za ovako veliki broj nesigurno zaposlenih, vrlo bitan faktor je zabrana zapošljavanja za stalno u javnom sektoru koja je stupila na snagu 2013.godine.</w:t>
      </w:r>
    </w:p>
    <w:p>
      <w:r>
        <w:t>Kao posledica ove zabrane došlo je do masovnog zapošljavanja prosvetnih radnika na određeno što je dovelo do nižeg životnog standarda, povećanja nesigurnosti i manju pregovaračku moć sindikata.</w:t>
      </w:r>
    </w:p>
    <w:p>
      <w:r>
        <w:t xml:space="preserve">Vlada Srbije je kao odgovor na ovu zabranu, odlučila da poveća broj zaposlenih prosvetara na neodređeno ali za samo 5.000 radnih mesta što predstavlja manje od 4 odsto </w:t>
      </w:r>
      <w:hyperlink r:id="rId14">
        <w:r>
          <w:rPr>
            <w:color w:val="0000FF"/>
            <w:u w:val="single"/>
          </w:rPr>
          <w:t>ukupne</w:t>
        </w:r>
      </w:hyperlink>
      <w:r>
        <w:t xml:space="preserve"> radne snage u prosveti. Dakle vidimo da su ovo kozmetički odgovori upravo zato što kapitalistička vlast teži ka tome da drži cenu radne snage što nižom kako bi mogla da maksimizuje profit.</w:t>
      </w:r>
    </w:p>
    <w:p>
      <w:r>
        <w:rPr>
          <w:b/>
        </w:rPr>
        <w:t>Zaključak.</w:t>
      </w:r>
      <w:r>
        <w:t xml:space="preserve"> Socijalistički sistem u SSSR-u je temeljno </w:t>
      </w:r>
      <w:hyperlink r:id="rId15">
        <w:r>
          <w:rPr>
            <w:color w:val="0000FF"/>
            <w:u w:val="single"/>
          </w:rPr>
          <w:t>dokazao</w:t>
        </w:r>
      </w:hyperlink>
      <w:r>
        <w:t xml:space="preserve"> da je sasvim moguće organizovati društveni sistem čiji je fundamentalni cilj maksimalno zadovoljavanje ljudskih materijalnih i kulturnih potreba a ne maksimizovanje profita manjine eksploatatora.</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svaki-sedmi-radnik-je-zaposlen-na-ordedeno-u-srbiji" TargetMode="External"/><Relationship Id="rId12" Type="http://schemas.openxmlformats.org/officeDocument/2006/relationships/hyperlink" Target="https://share.google/EsjGEEfdgoQdbYFx4" TargetMode="External"/><Relationship Id="rId13" Type="http://schemas.openxmlformats.org/officeDocument/2006/relationships/hyperlink" Target="https://share.google/2Q85xe7Iv1pvYnG9c" TargetMode="External"/><Relationship Id="rId14" Type="http://schemas.openxmlformats.org/officeDocument/2006/relationships/hyperlink" Target="https://share.google/7SXXoFJ2Q5OQtATgB" TargetMode="External"/><Relationship Id="rId15" Type="http://schemas.openxmlformats.org/officeDocument/2006/relationships/hyperlink" Target="https://youtube.com/shorts/YYZbJUpRS8Q?si=cbbMF8pzcdO0m76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